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notes.xml" ContentType="application/vnd.openxmlformats-officedocument.wordprocessingml.footnotes+xml"/>
  <Override PartName="/word/comments.xml" ContentType="application/vnd.openxmlformats-officedocument.wordprocessingml.comment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media/rId20.png" ContentType="image/png"/>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0" w:name="X0da274f10706d8f564c82002e93db39eea64b5a"/>
    <w:p>
      <w:pPr>
        <w:pStyle w:val="1"/>
      </w:pPr>
      <w:r>
        <w:t xml:space="preserve">Helping Without Hurting - Part 2_ Seeing God at Work - LifeChurch</w:t>
      </w:r>
    </w:p>
    <w:p>
      <w:r>
        <w:pict>
          <v:rect style="width:0;height:1.5pt" o:hralign="center" o:hrstd="t" o:hr="t"/>
        </w:pict>
      </w:r>
    </w:p>
    <w:p>
      <w:pPr>
        <w:pStyle w:val="FirstParagraph"/>
      </w:pPr>
      <w:r>
        <w:drawing>
          <wp:inline>
            <wp:extent cx="5270500" cy="4668157"/>
            <wp:effectExtent b="0" l="0" r="0" t="0"/>
            <wp:docPr descr="" title="plaud_normal" id="21" name="Picture"/>
            <a:graphic>
              <a:graphicData uri="http://schemas.openxmlformats.org/drawingml/2006/picture">
                <pic:pic>
                  <pic:nvPicPr>
                    <pic:cNvPr descr="./tmp/extracted-media/69cfcb193fc1dca287f01a52123c46ac3edca04c.png" id="22" name="Picture"/>
                    <pic:cNvPicPr>
                      <a:picLocks noChangeArrowheads="1" noChangeAspect="1"/>
                    </pic:cNvPicPr>
                  </pic:nvPicPr>
                  <pic:blipFill>
                    <a:blip r:embed="rId20"/>
                    <a:stretch>
                      <a:fillRect/>
                    </a:stretch>
                  </pic:blipFill>
                  <pic:spPr bwMode="auto">
                    <a:xfrm>
                      <a:off x="0" y="0"/>
                      <a:ext cx="5270500" cy="4668157"/>
                    </a:xfrm>
                    <a:prstGeom prst="rect">
                      <a:avLst/>
                    </a:prstGeom>
                    <a:noFill/>
                    <a:ln w="9525">
                      <a:noFill/>
                      <a:headEnd/>
                      <a:tailEnd/>
                    </a:ln>
                  </pic:spPr>
                </pic:pic>
              </a:graphicData>
            </a:graphic>
          </wp:inline>
        </w:drawing>
      </w:r>
    </w:p>
    <w:bookmarkStart w:id="23" w:name="core-synopsis"/>
    <w:p>
      <w:pPr>
        <w:pStyle w:val="21"/>
      </w:pPr>
      <w:r>
        <w:t xml:space="preserve">Core Synopsis</w:t>
      </w:r>
    </w:p>
    <w:p>
      <w:pPr>
        <w:pStyle w:val="FirstParagraph"/>
      </w:pPr>
      <w:r>
        <w:t xml:space="preserve">Poverty is fundamentally a state of broken relationships—with God, self, others, and creation—and is not limited to the materially poor. The speakers diagnose a critical flaw in traditional poverty alleviation: the interaction between helpers (often the materially rich) and the helped (the materially poor) reinforces the very brokenness it seeks to fix. The materially rich suffer from a</w:t>
      </w:r>
      <w:r>
        <w:t xml:space="preserve"> </w:t>
      </w:r>
      <w:r>
        <w:t xml:space="preserve">“god complex,”</w:t>
      </w:r>
      <w:r>
        <w:t xml:space="preserve"> </w:t>
      </w:r>
      <w:r>
        <w:t xml:space="preserve">workaholism, and self-centeredness, while the materially poor suffer from shame, inferiority, and conditioned hopelessness. When these two groups interact, the helpers’ pride confirms the recipients’ sense of inferiority, creating passivity and dependence.</w:t>
      </w:r>
      <w:r>
        <w:t xml:space="preserve"> </w:t>
      </w:r>
      <w:r>
        <w:rPr>
          <w:b/>
          <w:bCs/>
        </w:rPr>
        <w:t xml:space="preserve">We must reframe our entire approach.</w:t>
      </w:r>
      <w:r>
        <w:t xml:space="preserve"> </w:t>
      </w:r>
      <w:r>
        <w:t xml:space="preserve">True poverty alleviation is not a one-way transaction from a superior</w:t>
      </w:r>
      <w:r>
        <w:t xml:space="preserve"> </w:t>
      </w:r>
      <w:r>
        <w:t xml:space="preserve">“fixer”</w:t>
      </w:r>
      <w:r>
        <w:t xml:space="preserve"> </w:t>
      </w:r>
      <w:r>
        <w:t xml:space="preserve">to a passive recipient; it is a process of mutual transformation where both the materially rich and poor walk side-by-side, recognizing their shared brokenness and allowing for reconciliation in all four core relationships.</w:t>
      </w:r>
    </w:p>
    <w:bookmarkEnd w:id="23"/>
    <w:bookmarkStart w:id="26" w:name="X6f731af3546ba0d830cfc029860c4d53ad656c7"/>
    <w:p>
      <w:pPr>
        <w:pStyle w:val="21"/>
      </w:pPr>
      <w:r>
        <w:t xml:space="preserve">Diagnostic: The Relational Root of Poverty</w:t>
      </w:r>
    </w:p>
    <w:bookmarkStart w:id="24" w:name="Xa98f3f84184f60b4246c97c1e9a3fa5c50a56ca"/>
    <w:p>
      <w:pPr>
        <w:pStyle w:val="3"/>
      </w:pPr>
      <w:r>
        <w:t xml:space="preserve">The Shared Diagnosis: Poverty as Broken Relationships</w:t>
      </w:r>
    </w:p>
    <w:p>
      <w:pPr>
        <w:pStyle w:val="FirstParagraph"/>
      </w:pPr>
      <w:r>
        <w:t xml:space="preserve">Poverty is not merely a lack of material resources; it is a complex of four broken relationships that affect everyone, rich and poor alike, though the symptoms manifest differently.</w:t>
      </w:r>
    </w:p>
    <w:p>
      <w:pPr>
        <w:pStyle w:val="Compact"/>
        <w:numPr>
          <w:ilvl w:val="0"/>
          <w:numId w:val="1001"/>
        </w:numPr>
      </w:pPr>
      <w:r>
        <w:rPr>
          <w:b/>
          <w:bCs/>
        </w:rPr>
        <w:t xml:space="preserve">Relationship with God:</w:t>
      </w:r>
      <w:r>
        <w:t xml:space="preserve"> </w:t>
      </w:r>
      <w:r>
        <w:t xml:space="preserve">The materially poor may feel abandoned, while the materially rich act as though God is irrelevant or nonexistent.</w:t>
      </w:r>
    </w:p>
    <w:p>
      <w:pPr>
        <w:pStyle w:val="Compact"/>
        <w:numPr>
          <w:ilvl w:val="0"/>
          <w:numId w:val="1001"/>
        </w:numPr>
      </w:pPr>
      <w:r>
        <w:rPr>
          <w:b/>
          <w:bCs/>
        </w:rPr>
        <w:t xml:space="preserve">Relationship with Self:</w:t>
      </w:r>
      <w:r>
        <w:t xml:space="preserve"> </w:t>
      </w:r>
      <w:r>
        <w:t xml:space="preserve">The poor often internalize a sense of shame and inferiority. The rich often exhibit a</w:t>
      </w:r>
      <w:r>
        <w:t xml:space="preserve"> </w:t>
      </w:r>
      <w:r>
        <w:t xml:space="preserve">“god complex,”</w:t>
      </w:r>
      <w:r>
        <w:t xml:space="preserve"> </w:t>
      </w:r>
      <w:r>
        <w:t xml:space="preserve">pride, and a sense of superiority.</w:t>
      </w:r>
    </w:p>
    <w:p>
      <w:pPr>
        <w:pStyle w:val="Compact"/>
        <w:numPr>
          <w:ilvl w:val="0"/>
          <w:numId w:val="1001"/>
        </w:numPr>
      </w:pPr>
      <w:r>
        <w:rPr>
          <w:b/>
          <w:bCs/>
        </w:rPr>
        <w:t xml:space="preserve">Relationship with Others:</w:t>
      </w:r>
      <w:r>
        <w:t xml:space="preserve"> </w:t>
      </w:r>
      <w:r>
        <w:t xml:space="preserve">The poor may experience social fragmentation, while the rich are marked by individualism and self-centeredness, often not even knowing their neighbors.</w:t>
      </w:r>
    </w:p>
    <w:p>
      <w:pPr>
        <w:pStyle w:val="Compact"/>
        <w:numPr>
          <w:ilvl w:val="0"/>
          <w:numId w:val="1001"/>
        </w:numPr>
      </w:pPr>
      <w:r>
        <w:rPr>
          <w:b/>
          <w:bCs/>
        </w:rPr>
        <w:t xml:space="preserve">Relationship with Creation:</w:t>
      </w:r>
      <w:r>
        <w:t xml:space="preserve"> </w:t>
      </w:r>
      <w:r>
        <w:t xml:space="preserve">The poor may lack the means to be effective stewards, while the rich’s stewardship is corrupted into a drive for over-consumption and a workaholism rewarded by society.</w:t>
      </w:r>
    </w:p>
    <w:bookmarkEnd w:id="24"/>
    <w:bookmarkStart w:id="25" w:name="X7dd3ca02894177a38d0fa36697051a53b50e9d2"/>
    <w:p>
      <w:pPr>
        <w:pStyle w:val="3"/>
      </w:pPr>
      <w:r>
        <w:t xml:space="preserve">The Toxic Interaction: Why Traditional</w:t>
      </w:r>
      <w:r>
        <w:t xml:space="preserve"> </w:t>
      </w:r>
      <w:r>
        <w:t xml:space="preserve">“Help”</w:t>
      </w:r>
      <w:r>
        <w:t xml:space="preserve"> </w:t>
      </w:r>
      <w:r>
        <w:t xml:space="preserve">Fails</w:t>
      </w:r>
    </w:p>
    <w:p>
      <w:pPr>
        <w:pStyle w:val="FirstParagraph"/>
      </w:pPr>
      <w:r>
        <w:t xml:space="preserve">The core problem is the dynamic created when these two forms of brokenness meet.</w:t>
      </w:r>
    </w:p>
    <w:p>
      <w:pPr>
        <w:numPr>
          <w:ilvl w:val="0"/>
          <w:numId w:val="1002"/>
        </w:numPr>
      </w:pPr>
      <w:r>
        <w:rPr>
          <w:b/>
          <w:bCs/>
        </w:rPr>
        <w:t xml:space="preserve">The Mechanism:</w:t>
      </w:r>
      <w:r>
        <w:t xml:space="preserve"> </w:t>
      </w:r>
      <w:r>
        <w:t xml:space="preserve">When individuals with a sense of superiority (the</w:t>
      </w:r>
      <w:r>
        <w:t xml:space="preserve"> </w:t>
      </w:r>
      <w:r>
        <w:t xml:space="preserve">“helpers”</w:t>
      </w:r>
      <w:r>
        <w:t xml:space="preserve">) engage with those feeling shame and inferiority (the</w:t>
      </w:r>
      <w:r>
        <w:t xml:space="preserve"> </w:t>
      </w:r>
      <w:r>
        <w:t xml:space="preserve">“helped”</w:t>
      </w:r>
      <w:r>
        <w:t xml:space="preserve">), the interaction is inherently damaging. The helpers’ actions, tone, and approach—even when well-intentioned—often confirm the poor’s belief that they are helpless and inferior.</w:t>
      </w:r>
    </w:p>
    <w:p>
      <w:pPr>
        <w:numPr>
          <w:ilvl w:val="0"/>
          <w:numId w:val="1002"/>
        </w:numPr>
      </w:pPr>
      <w:r>
        <w:rPr>
          <w:b/>
          <w:bCs/>
        </w:rPr>
        <w:t xml:space="preserve">The Result (Negative Feedback Loop):</w:t>
      </w:r>
    </w:p>
    <w:p>
      <w:pPr>
        <w:pStyle w:val="Compact"/>
        <w:numPr>
          <w:ilvl w:val="1"/>
          <w:numId w:val="1003"/>
        </w:numPr>
      </w:pPr>
      <w:r>
        <w:t xml:space="preserve">The poor become more passive and dependent, believing they need a savior.</w:t>
      </w:r>
    </w:p>
    <w:p>
      <w:pPr>
        <w:pStyle w:val="Compact"/>
        <w:numPr>
          <w:ilvl w:val="1"/>
          <w:numId w:val="1003"/>
        </w:numPr>
      </w:pPr>
      <w:r>
        <w:t xml:space="preserve">The helpers’ pride is reinforced, confirming their own biases (</w:t>
      </w:r>
      <w:r>
        <w:t xml:space="preserve">“I knew they were lazy,”</w:t>
      </w:r>
      <w:r>
        <w:t xml:space="preserve"> </w:t>
      </w:r>
      <w:r>
        <w:t xml:space="preserve">“I knew they couldn’t do it themselves”</w:t>
      </w:r>
      <w:r>
        <w:t xml:space="preserve">).</w:t>
      </w:r>
    </w:p>
    <w:p>
      <w:pPr>
        <w:pStyle w:val="Compact"/>
        <w:numPr>
          <w:ilvl w:val="1"/>
          <w:numId w:val="1003"/>
        </w:numPr>
      </w:pPr>
      <w:r>
        <w:t xml:space="preserve">This cycle deepens the brokenness on both sides, preventing true, lasting change. It addresses external circumstances while poisoning the internal sense of dignity and agency.</w:t>
      </w:r>
    </w:p>
    <w:bookmarkEnd w:id="25"/>
    <w:bookmarkEnd w:id="26"/>
    <w:bookmarkStart w:id="29" w:name="Xdbe705aec30ac57b4d3ebba585e2b568f4aa594"/>
    <w:p>
      <w:pPr>
        <w:pStyle w:val="21"/>
      </w:pPr>
      <w:r>
        <w:t xml:space="preserve">The Strategic Mandate: A Pivot to Reconciliation</w:t>
      </w:r>
    </w:p>
    <w:bookmarkStart w:id="27" w:name="the-corrective-framework"/>
    <w:p>
      <w:pPr>
        <w:pStyle w:val="3"/>
      </w:pPr>
      <w:r>
        <w:t xml:space="preserve">The Corrective Framework</w:t>
      </w:r>
    </w:p>
    <w:p>
      <w:pPr>
        <w:pStyle w:val="FirstParagraph"/>
      </w:pPr>
      <w:r>
        <w:t xml:space="preserve">The solution is to shift the goal from</w:t>
      </w:r>
      <w:r>
        <w:t xml:space="preserve"> </w:t>
      </w:r>
      <w:r>
        <w:t xml:space="preserve">“fixing”</w:t>
      </w:r>
      <w:r>
        <w:t xml:space="preserve"> </w:t>
      </w:r>
      <w:r>
        <w:t xml:space="preserve">the poor to reconciling broken relationships for</w:t>
      </w:r>
      <w:r>
        <w:t xml:space="preserve"> </w:t>
      </w:r>
      <w:r>
        <w:rPr>
          <w:i/>
          <w:iCs/>
        </w:rPr>
        <w:t xml:space="preserve">all</w:t>
      </w:r>
      <w:r>
        <w:t xml:space="preserve"> </w:t>
      </w:r>
      <w:r>
        <w:t xml:space="preserve">parties involved.</w:t>
      </w:r>
    </w:p>
    <w:p>
      <w:pPr>
        <w:pStyle w:val="Compact"/>
        <w:numPr>
          <w:ilvl w:val="0"/>
          <w:numId w:val="1004"/>
        </w:numPr>
      </w:pPr>
      <w:r>
        <w:rPr>
          <w:b/>
          <w:bCs/>
        </w:rPr>
        <w:t xml:space="preserve">The New Definition:</w:t>
      </w:r>
      <w:r>
        <w:t xml:space="preserve"> </w:t>
      </w:r>
      <w:r>
        <w:t xml:space="preserve">Poverty alleviation is a process in which both the materially poor and the non-poor move closer to right relationship with God, self, others, and creation.</w:t>
      </w:r>
    </w:p>
    <w:p>
      <w:pPr>
        <w:pStyle w:val="Compact"/>
        <w:numPr>
          <w:ilvl w:val="0"/>
          <w:numId w:val="1004"/>
        </w:numPr>
      </w:pPr>
      <w:r>
        <w:rPr>
          <w:b/>
          <w:bCs/>
        </w:rPr>
        <w:t xml:space="preserve">The New Posture:</w:t>
      </w:r>
      <w:r>
        <w:t xml:space="preserve"> </w:t>
      </w:r>
      <w:r>
        <w:t xml:space="preserve">It is not about a superior party descending to help an inferior one. It is about walking</w:t>
      </w:r>
      <w:r>
        <w:t xml:space="preserve"> </w:t>
      </w:r>
      <w:r>
        <w:t xml:space="preserve">“side by side”</w:t>
      </w:r>
      <w:r>
        <w:t xml:space="preserve"> </w:t>
      </w:r>
      <w:r>
        <w:t xml:space="preserve">and</w:t>
      </w:r>
      <w:r>
        <w:t xml:space="preserve"> </w:t>
      </w:r>
      <w:r>
        <w:t xml:space="preserve">“hand in hand,”</w:t>
      </w:r>
      <w:r>
        <w:t xml:space="preserve"> </w:t>
      </w:r>
      <w:r>
        <w:t xml:space="preserve">acknowledging shared brokenness and the need for mutual transformation. The primary work is to help the poor rediscover their identity as image-bearers of God, called to be stewards of their own resources.</w:t>
      </w:r>
    </w:p>
    <w:bookmarkEnd w:id="27"/>
    <w:bookmarkStart w:id="28" w:name="the-role-of-the-church"/>
    <w:p>
      <w:pPr>
        <w:pStyle w:val="3"/>
      </w:pPr>
      <w:r>
        <w:t xml:space="preserve">The Role of The Church</w:t>
      </w:r>
    </w:p>
    <w:p>
      <w:pPr>
        <w:pStyle w:val="FirstParagraph"/>
      </w:pPr>
      <w:r>
        <w:t xml:space="preserve">The local church is identified as the central, yet often missing, vehicle for this reconciled approach. It is positioned as</w:t>
      </w:r>
      <w:r>
        <w:t xml:space="preserve"> </w:t>
      </w:r>
      <w:r>
        <w:t xml:space="preserve">“Grand Central Station for the Kingdom of God,”</w:t>
      </w:r>
      <w:r>
        <w:t xml:space="preserve"> </w:t>
      </w:r>
      <w:r>
        <w:t xml:space="preserve">the primary body through which Christ’s restorative work occurs.</w:t>
      </w:r>
    </w:p>
    <w:p>
      <w:pPr>
        <w:pStyle w:val="Compact"/>
        <w:numPr>
          <w:ilvl w:val="0"/>
          <w:numId w:val="1005"/>
        </w:numPr>
      </w:pPr>
      <w:r>
        <w:rPr>
          <w:b/>
          <w:bCs/>
        </w:rPr>
        <w:t xml:space="preserve">The Call to Action:</w:t>
      </w:r>
      <w:r>
        <w:t xml:space="preserve"> </w:t>
      </w:r>
      <w:r>
        <w:t xml:space="preserve">The poor need access to the spiritual resources of the church—fellowship, prayer, preaching, the Lord’s Supper—as these are foundational to healing broken spiritual relationships. Churches must become accessible and integrated into the work of poverty alleviation in their communities.</w:t>
      </w:r>
    </w:p>
    <w:bookmarkEnd w:id="28"/>
    <w:bookmarkEnd w:id="29"/>
    <w:bookmarkEnd w:id="30"/>
    <w:sectPr w:rsidR="00275E2C">
      <w:pgSz w:h="16838" w:w="11906"/>
      <w:pgMar w:bottom="1440" w:footer="720" w:gutter="0" w:header="720" w:left="1800" w:right="180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Times New Roman (正文 CS 字体)">
    <w:altName w:val="宋体"/>
    <w:panose1 w:val="020B0604020202020204"/>
    <w:charset w:val="86"/>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F"/>
    <w:multiLevelType w:val="singleLevel"/>
    <w:tmpl w:val="FFFFFF7F"/>
    <w:lvl w:ilvl="0">
      <w:start w:val="1"/>
      <w:numFmt w:val="decimal"/>
      <w:pStyle w:val="2"/>
      <w:lvlText w:val="%1."/>
      <w:lvlJc w:val="left"/>
      <w:pPr>
        <w:tabs>
          <w:tab w:pos="780" w:val="left"/>
        </w:tabs>
        <w:ind w:hanging="360" w:hangingChars="200" w:left="780" w:leftChars="200"/>
      </w:pPr>
    </w:lvl>
  </w:abstractNum>
  <w:abstractNum w15:restartNumberingAfterBreak="0" w:abstractNumId="1">
    <w:nsid w:val="FFFFFF83"/>
    <w:multiLevelType w:val="singleLevel"/>
    <w:tmpl w:val="FFFFFF83"/>
    <w:lvl w:ilvl="0">
      <w:start w:val="1"/>
      <w:numFmt w:val="bullet"/>
      <w:pStyle w:val="20"/>
      <w:lvlText w:val=""/>
      <w:lvlJc w:val="left"/>
      <w:pPr>
        <w:tabs>
          <w:tab w:pos="780" w:val="left"/>
        </w:tabs>
        <w:ind w:hanging="360" w:hangingChars="200" w:left="780" w:leftChars="200"/>
      </w:pPr>
      <w:rPr>
        <w:rFonts w:ascii="Wingdings" w:hAnsi="Wingdings" w:hint="default"/>
      </w:rPr>
    </w:lvl>
  </w:abstractNum>
  <w:abstractNum w15:restartNumberingAfterBreak="0" w:abstractNumId="2">
    <w:nsid w:val="FFFFFF88"/>
    <w:multiLevelType w:val="singleLevel"/>
    <w:tmpl w:val="FFFFFF88"/>
    <w:lvl w:ilvl="0">
      <w:start w:val="1"/>
      <w:numFmt w:val="decimal"/>
      <w:pStyle w:val="a"/>
      <w:lvlText w:val="%1."/>
      <w:lvlJc w:val="left"/>
      <w:pPr>
        <w:tabs>
          <w:tab w:pos="360" w:val="left"/>
        </w:tabs>
        <w:ind w:hanging="360" w:hangingChars="200" w:left="360"/>
      </w:pPr>
    </w:lvl>
  </w:abstractNum>
  <w:abstractNum w15:restartNumberingAfterBreak="0" w:abstractNumId="3">
    <w:nsid w:val="FFFFFF89"/>
    <w:multiLevelType w:val="singleLevel"/>
    <w:tmpl w:val="FFFFFF89"/>
    <w:lvl w:ilvl="0">
      <w:start w:val="1"/>
      <w:numFmt w:val="bullet"/>
      <w:pStyle w:val="a0"/>
      <w:lvlText w:val=""/>
      <w:lvlJc w:val="left"/>
      <w:pPr>
        <w:tabs>
          <w:tab w:pos="360" w:val="left"/>
        </w:tabs>
        <w:ind w:hanging="360" w:hangingChars="200" w:left="360"/>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925454790" w:numId="1">
    <w:abstractNumId w:val="0"/>
  </w:num>
  <w:num w16cid:durableId="1848398556" w:numId="2">
    <w:abstractNumId w:val="2"/>
  </w:num>
  <w:num w16cid:durableId="1840075167" w:numId="3">
    <w:abstractNumId w:val="3"/>
  </w:num>
  <w:num w16cid:durableId="1470247572" w:numId="4">
    <w:abstractNumId w:val="1"/>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30"/>
  <w:embedSystemFonts/>
  <w:bordersDoNotSurroundHeader/>
  <w:bordersDoNotSurroundFooter/>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BF11CC"/>
    <w:rsid w:val="F57A143E"/>
    <w:rsid w:val="FF53E7DD"/>
    <w:rsid w:val="00012906"/>
    <w:rsid w:val="000C1ABD"/>
    <w:rsid w:val="000D1E8A"/>
    <w:rsid w:val="000F3D3C"/>
    <w:rsid w:val="0011788E"/>
    <w:rsid w:val="00167011"/>
    <w:rsid w:val="001824E5"/>
    <w:rsid w:val="001A30C6"/>
    <w:rsid w:val="001B0185"/>
    <w:rsid w:val="001B2E68"/>
    <w:rsid w:val="00271600"/>
    <w:rsid w:val="00275E2C"/>
    <w:rsid w:val="00284976"/>
    <w:rsid w:val="00290063"/>
    <w:rsid w:val="002D5AAF"/>
    <w:rsid w:val="00315AC2"/>
    <w:rsid w:val="00337933"/>
    <w:rsid w:val="00353684"/>
    <w:rsid w:val="00365A06"/>
    <w:rsid w:val="00386B56"/>
    <w:rsid w:val="003E512C"/>
    <w:rsid w:val="003F6589"/>
    <w:rsid w:val="00402858"/>
    <w:rsid w:val="00455D51"/>
    <w:rsid w:val="004804EF"/>
    <w:rsid w:val="004B1E78"/>
    <w:rsid w:val="004D308B"/>
    <w:rsid w:val="00512CA9"/>
    <w:rsid w:val="005140DE"/>
    <w:rsid w:val="00515E7E"/>
    <w:rsid w:val="005641A8"/>
    <w:rsid w:val="005646E9"/>
    <w:rsid w:val="0057446D"/>
    <w:rsid w:val="00584C65"/>
    <w:rsid w:val="005C33F3"/>
    <w:rsid w:val="00605308"/>
    <w:rsid w:val="006203D4"/>
    <w:rsid w:val="006B04C2"/>
    <w:rsid w:val="007453A1"/>
    <w:rsid w:val="007535F6"/>
    <w:rsid w:val="00786E81"/>
    <w:rsid w:val="007938B8"/>
    <w:rsid w:val="008033E1"/>
    <w:rsid w:val="0085162E"/>
    <w:rsid w:val="00865C7C"/>
    <w:rsid w:val="00900CCC"/>
    <w:rsid w:val="00932E5F"/>
    <w:rsid w:val="00962302"/>
    <w:rsid w:val="00993CBA"/>
    <w:rsid w:val="009A3D3D"/>
    <w:rsid w:val="009E145E"/>
    <w:rsid w:val="00A21265"/>
    <w:rsid w:val="00A625F9"/>
    <w:rsid w:val="00A7127D"/>
    <w:rsid w:val="00A81885"/>
    <w:rsid w:val="00A82518"/>
    <w:rsid w:val="00A8796D"/>
    <w:rsid w:val="00AB1A36"/>
    <w:rsid w:val="00AC75E8"/>
    <w:rsid w:val="00AD4E46"/>
    <w:rsid w:val="00B221B6"/>
    <w:rsid w:val="00B34BC6"/>
    <w:rsid w:val="00B5019A"/>
    <w:rsid w:val="00BF11CC"/>
    <w:rsid w:val="00C1108E"/>
    <w:rsid w:val="00C14B89"/>
    <w:rsid w:val="00C865AB"/>
    <w:rsid w:val="00C9144D"/>
    <w:rsid w:val="00C94844"/>
    <w:rsid w:val="00DB673F"/>
    <w:rsid w:val="00E04222"/>
    <w:rsid w:val="00E07649"/>
    <w:rsid w:val="00E64F6C"/>
    <w:rsid w:val="00EC331D"/>
    <w:rsid w:val="00F15494"/>
    <w:rsid w:val="00F75CC4"/>
    <w:rsid w:val="00FC1DF5"/>
    <w:rsid w:val="00FC30D7"/>
    <w:rsid w:val="00FD44F7"/>
    <w:rsid w:val="00FE2A30"/>
  </w:rsids>
  <w:themeFontLang w:eastAsia="zh-CN"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EastAsia" w:hAnsiTheme="minorHAnsi"/>
        <w:lang w:bidi="ar-SA" w:eastAsia="zh-CN" w:val="en-US"/>
      </w:rPr>
    </w:rPrDefault>
    <w:pPrDefault/>
  </w:docDefaults>
  <w:latentStyles w:count="376" w:defLockedState="0" w:defQFormat="0" w:defSemiHidden="0" w:defUIPriority="0" w:defUnhideWhenUsed="0">
    <w:lsdException w:name="Normal" w:qFormat="1"/>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footnote text" w:qFormat="1" w:uiPriority="9" w:unhideWhenUsed="1"/>
    <w:lsdException w:name="Title" w:qFormat="1" w:uiPriority="10"/>
    <w:lsdException w:name="Default Paragraph Font" w:semiHidden="1" w:uiPriority="1" w:unhideWhenUsed="1"/>
    <w:lsdException w:name="Body Text" w:qFormat="1"/>
    <w:lsdException w:name="Subtitle" w:qFormat="1" w:uiPriority="11"/>
    <w:lsdException w:name="Date" w:qFormat="1"/>
    <w:lsdException w:name="Block Text" w:qFormat="1" w:uiPriority="9" w:unhideWhenUsed="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a1" w:type="paragraph">
    <w:name w:val="Normal"/>
    <w:qFormat/>
    <w:pPr>
      <w:spacing w:after="200"/>
    </w:pPr>
    <w:rPr>
      <w:sz w:val="24"/>
      <w:szCs w:val="24"/>
      <w:lang w:eastAsia="en-US"/>
    </w:rPr>
  </w:style>
  <w:style w:styleId="1" w:type="paragraph">
    <w:name w:val="heading 1"/>
    <w:basedOn w:val="a1"/>
    <w:next w:val="a2"/>
    <w:link w:val="10"/>
    <w:uiPriority w:val="9"/>
    <w:qFormat/>
    <w:rsid w:val="00FC1DF5"/>
    <w:pPr>
      <w:spacing w:after="80" w:before="480"/>
      <w:outlineLvl w:val="0"/>
    </w:pPr>
    <w:rPr>
      <w:rFonts w:ascii="Arial" w:cs="Arial" w:eastAsia="Arial" w:hAnsi="Arial"/>
      <w:b/>
      <w:bCs/>
      <w:color w:themeColor="text1" w:val="000000"/>
      <w:sz w:val="44"/>
      <w:szCs w:val="40"/>
    </w:rPr>
  </w:style>
  <w:style w:styleId="21" w:type="paragraph">
    <w:name w:val="heading 2"/>
    <w:basedOn w:val="a1"/>
    <w:next w:val="a2"/>
    <w:link w:val="22"/>
    <w:uiPriority w:val="9"/>
    <w:semiHidden/>
    <w:unhideWhenUsed/>
    <w:qFormat/>
    <w:rsid w:val="00605308"/>
    <w:pPr>
      <w:spacing w:after="80" w:before="320" w:line="360" w:lineRule="auto"/>
      <w:outlineLvl w:val="1"/>
    </w:pPr>
    <w:rPr>
      <w:rFonts w:ascii="Arial" w:cs="Arial" w:eastAsia="Arial" w:hAnsi="Arial"/>
      <w:b/>
      <w:bCs/>
      <w:color w:themeColor="text1" w:val="000000"/>
      <w:sz w:val="32"/>
      <w:szCs w:val="32"/>
    </w:rPr>
  </w:style>
  <w:style w:styleId="3" w:type="paragraph">
    <w:name w:val="heading 3"/>
    <w:basedOn w:val="a1"/>
    <w:next w:val="a2"/>
    <w:link w:val="30"/>
    <w:uiPriority w:val="9"/>
    <w:semiHidden/>
    <w:unhideWhenUsed/>
    <w:qFormat/>
    <w:rsid w:val="00584C65"/>
    <w:pPr>
      <w:spacing w:after="40" w:before="100" w:line="360" w:lineRule="auto"/>
      <w:outlineLvl w:val="2"/>
    </w:pPr>
    <w:rPr>
      <w:rFonts w:ascii="Arial" w:cs="Arial" w:eastAsia="Arial" w:hAnsi="Arial"/>
      <w:b/>
      <w:bCs/>
      <w:color w:themeColor="text1" w:val="000000"/>
      <w:sz w:val="28"/>
      <w:szCs w:val="28"/>
    </w:rPr>
  </w:style>
  <w:style w:styleId="4" w:type="paragraph">
    <w:name w:val="heading 4"/>
    <w:basedOn w:val="a1"/>
    <w:next w:val="a2"/>
    <w:link w:val="40"/>
    <w:uiPriority w:val="9"/>
    <w:semiHidden/>
    <w:unhideWhenUsed/>
    <w:qFormat/>
    <w:pPr>
      <w:spacing w:after="40" w:before="80"/>
      <w:outlineLvl w:val="3"/>
    </w:pPr>
    <w:rPr>
      <w:rFonts w:ascii="Arial" w:cs="Arial" w:eastAsia="Arial" w:hAnsi="Arial"/>
      <w:b/>
      <w:color w:themeColor="text1" w:val="000000"/>
    </w:rPr>
  </w:style>
  <w:style w:styleId="5" w:type="paragraph">
    <w:name w:val="heading 5"/>
    <w:basedOn w:val="a1"/>
    <w:next w:val="a2"/>
    <w:link w:val="50"/>
    <w:uiPriority w:val="9"/>
    <w:semiHidden/>
    <w:unhideWhenUsed/>
    <w:qFormat/>
    <w:rsid w:val="00962302"/>
    <w:pPr>
      <w:spacing w:after="40" w:before="80"/>
      <w:outlineLvl w:val="4"/>
    </w:pPr>
    <w:rPr>
      <w:rFonts w:ascii="微软雅黑" w:cs="微软雅黑" w:eastAsia="Arial" w:hAnsi="微软雅黑"/>
      <w:color w:themeColor="text1" w:val="000000"/>
    </w:rPr>
  </w:style>
  <w:style w:styleId="6" w:type="paragraph">
    <w:name w:val="heading 6"/>
    <w:basedOn w:val="a1"/>
    <w:next w:val="a2"/>
    <w:link w:val="60"/>
    <w:uiPriority w:val="9"/>
    <w:semiHidden/>
    <w:unhideWhenUsed/>
    <w:qFormat/>
    <w:rsid w:val="00962302"/>
    <w:pPr>
      <w:spacing w:after="0" w:before="40"/>
      <w:outlineLvl w:val="5"/>
    </w:pPr>
    <w:rPr>
      <w:rFonts w:ascii="微软雅黑" w:cs="微软雅黑" w:eastAsia="Arial" w:hAnsi="微软雅黑"/>
      <w:color w:themeColor="text1" w:val="000000"/>
    </w:rPr>
  </w:style>
  <w:style w:styleId="7" w:type="paragraph">
    <w:name w:val="heading 7"/>
    <w:basedOn w:val="a1"/>
    <w:next w:val="a2"/>
    <w:link w:val="70"/>
    <w:uiPriority w:val="9"/>
    <w:semiHidden/>
    <w:unhideWhenUsed/>
    <w:qFormat/>
    <w:rsid w:val="00962302"/>
    <w:pPr>
      <w:spacing w:after="0" w:before="40"/>
      <w:outlineLvl w:val="6"/>
    </w:pPr>
    <w:rPr>
      <w:rFonts w:ascii="微软雅黑" w:cs="微软雅黑" w:eastAsia="Arial" w:hAnsi="微软雅黑"/>
      <w:color w:themeColor="text1" w:val="000000"/>
    </w:rPr>
  </w:style>
  <w:style w:styleId="8" w:type="paragraph">
    <w:name w:val="heading 8"/>
    <w:basedOn w:val="a1"/>
    <w:next w:val="a2"/>
    <w:link w:val="80"/>
    <w:uiPriority w:val="9"/>
    <w:semiHidden/>
    <w:unhideWhenUsed/>
    <w:qFormat/>
    <w:rsid w:val="00962302"/>
    <w:pPr>
      <w:spacing w:after="0"/>
      <w:outlineLvl w:val="7"/>
    </w:pPr>
    <w:rPr>
      <w:rFonts w:cstheme="majorBidi" w:eastAsia="Arial"/>
      <w:iCs/>
      <w:color w:themeColor="text1" w:val="000000"/>
    </w:rPr>
  </w:style>
  <w:style w:styleId="9" w:type="paragraph">
    <w:name w:val="heading 9"/>
    <w:basedOn w:val="a1"/>
    <w:next w:val="a2"/>
    <w:link w:val="90"/>
    <w:uiPriority w:val="9"/>
    <w:semiHidden/>
    <w:unhideWhenUsed/>
    <w:qFormat/>
    <w:pPr>
      <w:spacing w:after="0"/>
      <w:outlineLvl w:val="8"/>
    </w:pPr>
    <w:rPr>
      <w:rFonts w:cstheme="majorBidi" w:eastAsia="Arial"/>
      <w:color w:themeColor="text1" w:themeTint="D8" w:val="272727"/>
    </w:rPr>
  </w:style>
  <w:style w:default="1" w:styleId="a3" w:type="character">
    <w:name w:val="Default Paragraph Font"/>
    <w:uiPriority w:val="1"/>
    <w:semiHidden/>
    <w:unhideWhenUsed/>
  </w:style>
  <w:style w:default="1" w:styleId="a4" w:type="table">
    <w:name w:val="Normal Table"/>
    <w:uiPriority w:val="99"/>
    <w:semiHidden/>
    <w:unhideWhenUsed/>
    <w:tblPr>
      <w:tblInd w:type="dxa" w:w="0"/>
      <w:tblCellMar>
        <w:top w:type="dxa" w:w="0"/>
        <w:left w:type="dxa" w:w="108"/>
        <w:bottom w:type="dxa" w:w="0"/>
        <w:right w:type="dxa" w:w="108"/>
      </w:tblCellMar>
    </w:tblPr>
  </w:style>
  <w:style w:default="1" w:styleId="a5" w:type="numbering">
    <w:name w:val="No List"/>
    <w:uiPriority w:val="99"/>
    <w:semiHidden/>
    <w:unhideWhenUsed/>
  </w:style>
  <w:style w:styleId="a2" w:type="paragraph">
    <w:name w:val="Body Text"/>
    <w:basedOn w:val="a1"/>
    <w:qFormat/>
    <w:rsid w:val="00962302"/>
    <w:pPr>
      <w:spacing w:after="180" w:before="100"/>
    </w:pPr>
    <w:rPr>
      <w:rFonts w:ascii="Arial" w:cs="Arial" w:eastAsia="Arial" w:hAnsi="Arial"/>
      <w:color w:themeColor="text1" w:val="000000"/>
    </w:rPr>
  </w:style>
  <w:style w:styleId="2" w:type="paragraph">
    <w:name w:val="List Number 2"/>
    <w:basedOn w:val="a1"/>
    <w:pPr>
      <w:numPr>
        <w:numId w:val="1"/>
      </w:numPr>
      <w:contextualSpacing/>
    </w:pPr>
    <w:rPr>
      <w:rFonts w:ascii="Arial" w:cs="Arial" w:eastAsia="Arial" w:hAnsi="Arial"/>
    </w:rPr>
  </w:style>
  <w:style w:styleId="a" w:type="paragraph">
    <w:name w:val="List Number"/>
    <w:basedOn w:val="a1"/>
    <w:pPr>
      <w:numPr>
        <w:numId w:val="2"/>
      </w:numPr>
      <w:spacing w:line="360" w:lineRule="auto"/>
      <w:contextualSpacing/>
    </w:pPr>
    <w:rPr>
      <w:rFonts w:ascii="Arial" w:cs="Arial" w:eastAsia="Arial" w:hAnsi="Arial"/>
      <w:b/>
      <w:bCs/>
    </w:rPr>
  </w:style>
  <w:style w:styleId="a6" w:type="paragraph">
    <w:name w:val="caption"/>
    <w:basedOn w:val="a1"/>
    <w:link w:val="a7"/>
    <w:pPr>
      <w:spacing w:after="120"/>
    </w:pPr>
    <w:rPr>
      <w:i/>
    </w:rPr>
  </w:style>
  <w:style w:styleId="a0" w:type="paragraph">
    <w:name w:val="List Bullet"/>
    <w:basedOn w:val="a1"/>
    <w:rsid w:val="00A82518"/>
    <w:pPr>
      <w:numPr>
        <w:numId w:val="3"/>
      </w:numPr>
      <w:spacing w:before="200" w:line="360" w:lineRule="auto"/>
      <w:ind w:hanging="200" w:left="200"/>
      <w:contextualSpacing/>
    </w:pPr>
    <w:rPr>
      <w:rFonts w:ascii="Arial" w:cs="Arial" w:eastAsia="Arial" w:hAnsi="Arial"/>
      <w:b/>
      <w:bCs/>
    </w:rPr>
  </w:style>
  <w:style w:styleId="a8" w:type="paragraph">
    <w:name w:val="Block Text"/>
    <w:basedOn w:val="a2"/>
    <w:next w:val="a2"/>
    <w:uiPriority w:val="9"/>
    <w:unhideWhenUsed/>
    <w:qFormat/>
    <w:rsid w:val="00C94844"/>
    <w:pPr>
      <w:pBdr>
        <w:left w:color="D1D1D1" w:space="4" w:sz="24" w:themeColor="background2" w:themeShade="E6" w:val="single"/>
      </w:pBdr>
      <w:spacing w:after="100"/>
      <w:ind w:left="397" w:right="482"/>
    </w:pPr>
    <w:rPr>
      <w:color w:themeColor="background2" w:themeShade="80" w:val="747474"/>
    </w:rPr>
  </w:style>
  <w:style w:styleId="20" w:type="paragraph">
    <w:name w:val="List Bullet 2"/>
    <w:basedOn w:val="a1"/>
    <w:rsid w:val="00A82518"/>
    <w:pPr>
      <w:numPr>
        <w:numId w:val="4"/>
      </w:numPr>
      <w:spacing w:before="120" w:line="360" w:lineRule="auto"/>
      <w:ind w:hanging="200" w:left="400"/>
      <w:contextualSpacing/>
    </w:pPr>
    <w:rPr>
      <w:rFonts w:ascii="Arial" w:cs="Arial" w:eastAsia="Arial" w:hAnsi="Arial"/>
    </w:rPr>
  </w:style>
  <w:style w:styleId="a9" w:type="paragraph">
    <w:name w:val="Date"/>
    <w:next w:val="a2"/>
    <w:qFormat/>
    <w:pPr>
      <w:spacing w:after="200"/>
      <w:jc w:val="center"/>
    </w:pPr>
    <w:rPr>
      <w:rFonts w:eastAsia="Arial"/>
      <w:sz w:val="24"/>
      <w:szCs w:val="24"/>
      <w:lang w:eastAsia="en-US"/>
    </w:rPr>
  </w:style>
  <w:style w:styleId="aa" w:type="paragraph">
    <w:name w:val="Subtitle"/>
    <w:basedOn w:val="ab"/>
    <w:next w:val="a2"/>
    <w:link w:val="ac"/>
    <w:uiPriority w:val="11"/>
    <w:qFormat/>
    <w:rPr>
      <w:spacing w:val="15"/>
      <w:sz w:val="28"/>
      <w:szCs w:val="28"/>
    </w:rPr>
  </w:style>
  <w:style w:styleId="ab" w:type="paragraph">
    <w:name w:val="Title"/>
    <w:basedOn w:val="a1"/>
    <w:next w:val="a2"/>
    <w:link w:val="ad"/>
    <w:uiPriority w:val="10"/>
    <w:qFormat/>
    <w:pPr>
      <w:spacing w:after="80"/>
      <w:contextualSpacing/>
      <w:jc w:val="center"/>
    </w:pPr>
    <w:rPr>
      <w:rFonts w:ascii="Arial" w:cs="Arial" w:eastAsia="Arial" w:hAnsi="Arial"/>
      <w:spacing w:val="-10"/>
      <w:kern w:val="28"/>
      <w:sz w:val="56"/>
      <w:szCs w:val="56"/>
    </w:rPr>
  </w:style>
  <w:style w:styleId="ae" w:type="paragraph">
    <w:name w:val="footnote text"/>
    <w:basedOn w:val="a1"/>
    <w:uiPriority w:val="9"/>
    <w:unhideWhenUsed/>
    <w:qFormat/>
  </w:style>
  <w:style w:styleId="af" w:type="character">
    <w:name w:val="Hyperlink"/>
    <w:basedOn w:val="a3"/>
    <w:rsid w:val="00962302"/>
    <w:rPr>
      <w:b w:val="0"/>
      <w:i w:val="0"/>
      <w:color w:themeColor="text1" w:val="000000"/>
      <w:u w:val="none"/>
      <w:bdr w:color="auto" w:space="0" w:sz="0" w:val="none"/>
      <w:em w:val="none"/>
    </w:rPr>
  </w:style>
  <w:style w:customStyle="1" w:styleId="a7" w:type="character">
    <w:name w:val="题注 字符"/>
    <w:basedOn w:val="a3"/>
    <w:link w:val="a6"/>
  </w:style>
  <w:style w:styleId="af0" w:type="character">
    <w:name w:val="footnote reference"/>
    <w:basedOn w:val="a7"/>
    <w:rPr>
      <w:vertAlign w:val="superscript"/>
    </w:rPr>
  </w:style>
  <w:style w:customStyle="1" w:styleId="FirstParagraph" w:type="paragraph">
    <w:name w:val="First Paragraph"/>
    <w:basedOn w:val="a2"/>
    <w:next w:val="a2"/>
    <w:qFormat/>
    <w:rsid w:val="00962302"/>
    <w:pPr>
      <w:spacing w:before="240"/>
    </w:pPr>
  </w:style>
  <w:style w:customStyle="1" w:styleId="Compact" w:type="paragraph">
    <w:name w:val="Compact"/>
    <w:basedOn w:val="a2"/>
    <w:qFormat/>
    <w:pPr>
      <w:spacing w:after="36" w:before="36"/>
    </w:pPr>
  </w:style>
  <w:style w:customStyle="1" w:styleId="ad" w:type="character">
    <w:name w:val="标题 字符"/>
    <w:basedOn w:val="a3"/>
    <w:link w:val="ab"/>
    <w:uiPriority w:val="10"/>
    <w:rPr>
      <w:rFonts w:ascii="Arial" w:cs="Arial" w:eastAsia="Arial" w:hAnsi="Arial"/>
      <w:spacing w:val="-10"/>
      <w:kern w:val="28"/>
      <w:sz w:val="56"/>
      <w:szCs w:val="56"/>
    </w:rPr>
  </w:style>
  <w:style w:customStyle="1" w:styleId="ac" w:type="character">
    <w:name w:val="副标题 字符"/>
    <w:basedOn w:val="a3"/>
    <w:link w:val="aa"/>
    <w:uiPriority w:val="11"/>
    <w:rPr>
      <w:rFonts w:cstheme="majorBidi" w:eastAsiaTheme="majorEastAsia"/>
      <w:color w:themeColor="text1" w:themeTint="A6" w:val="595959"/>
      <w:spacing w:val="15"/>
      <w:sz w:val="28"/>
      <w:szCs w:val="28"/>
    </w:rPr>
  </w:style>
  <w:style w:customStyle="1" w:styleId="Author" w:type="paragraph">
    <w:name w:val="Author"/>
    <w:next w:val="a2"/>
    <w:qFormat/>
    <w:pPr>
      <w:spacing w:after="200"/>
      <w:jc w:val="center"/>
    </w:pPr>
    <w:rPr>
      <w:sz w:val="24"/>
      <w:szCs w:val="24"/>
      <w:lang w:eastAsia="en-US"/>
    </w:rPr>
  </w:style>
  <w:style w:customStyle="1" w:styleId="AbstractTitle" w:type="paragraph">
    <w:name w:val="Abstract Title"/>
    <w:basedOn w:val="a1"/>
    <w:next w:val="Abstract"/>
    <w:qFormat/>
    <w:pPr>
      <w:keepNext/>
      <w:keepLines/>
      <w:spacing w:after="0" w:before="300"/>
      <w:jc w:val="center"/>
    </w:pPr>
    <w:rPr>
      <w:b/>
      <w:sz w:val="20"/>
      <w:szCs w:val="20"/>
    </w:rPr>
  </w:style>
  <w:style w:customStyle="1" w:styleId="Abstract" w:type="paragraph">
    <w:name w:val="Abstract"/>
    <w:basedOn w:val="a1"/>
    <w:next w:val="a2"/>
    <w:qFormat/>
    <w:pPr>
      <w:spacing w:after="300" w:before="100"/>
    </w:pPr>
    <w:rPr>
      <w:rFonts w:eastAsia="Arial"/>
      <w:sz w:val="20"/>
      <w:szCs w:val="20"/>
    </w:rPr>
  </w:style>
  <w:style w:customStyle="1" w:styleId="11" w:type="paragraph">
    <w:name w:val="书目1"/>
    <w:basedOn w:val="a1"/>
    <w:qFormat/>
  </w:style>
  <w:style w:customStyle="1" w:styleId="10" w:type="character">
    <w:name w:val="标题 1 字符"/>
    <w:basedOn w:val="a3"/>
    <w:link w:val="1"/>
    <w:uiPriority w:val="9"/>
    <w:rsid w:val="00FC1DF5"/>
    <w:rPr>
      <w:rFonts w:ascii="Arial" w:cs="Arial" w:eastAsia="Arial" w:hAnsi="Arial"/>
      <w:b/>
      <w:bCs/>
      <w:color w:themeColor="text1" w:val="000000"/>
      <w:sz w:val="44"/>
      <w:szCs w:val="40"/>
      <w:lang w:eastAsia="en-US"/>
    </w:rPr>
  </w:style>
  <w:style w:customStyle="1" w:styleId="22" w:type="character">
    <w:name w:val="标题 2 字符"/>
    <w:basedOn w:val="a3"/>
    <w:link w:val="21"/>
    <w:uiPriority w:val="9"/>
    <w:semiHidden/>
    <w:rsid w:val="00605308"/>
    <w:rPr>
      <w:rFonts w:ascii="Arial" w:cs="Arial" w:eastAsia="Arial" w:hAnsi="Arial"/>
      <w:b/>
      <w:bCs/>
      <w:color w:themeColor="text1" w:val="000000"/>
      <w:sz w:val="32"/>
      <w:szCs w:val="32"/>
      <w:lang w:eastAsia="en-US"/>
    </w:rPr>
  </w:style>
  <w:style w:customStyle="1" w:styleId="30" w:type="character">
    <w:name w:val="标题 3 字符"/>
    <w:basedOn w:val="a3"/>
    <w:link w:val="3"/>
    <w:uiPriority w:val="9"/>
    <w:semiHidden/>
    <w:rsid w:val="00584C65"/>
    <w:rPr>
      <w:rFonts w:ascii="Arial" w:cs="Arial" w:eastAsia="Arial" w:hAnsi="Arial"/>
      <w:b/>
      <w:bCs/>
      <w:color w:themeColor="text1" w:val="000000"/>
      <w:sz w:val="28"/>
      <w:szCs w:val="28"/>
      <w:lang w:eastAsia="en-US"/>
    </w:rPr>
  </w:style>
  <w:style w:customStyle="1" w:styleId="40" w:type="character">
    <w:name w:val="标题 4 字符"/>
    <w:basedOn w:val="a3"/>
    <w:link w:val="4"/>
    <w:uiPriority w:val="9"/>
    <w:semiHidden/>
    <w:rPr>
      <w:rFonts w:ascii="Arial" w:cs="Arial" w:eastAsia="Arial" w:hAnsi="Arial"/>
      <w:b/>
      <w:color w:themeColor="text1" w:val="000000"/>
      <w:sz w:val="24"/>
      <w:szCs w:val="24"/>
      <w:lang w:eastAsia="en-US"/>
    </w:rPr>
  </w:style>
  <w:style w:customStyle="1" w:styleId="50" w:type="character">
    <w:name w:val="标题 5 字符"/>
    <w:basedOn w:val="a3"/>
    <w:link w:val="5"/>
    <w:uiPriority w:val="9"/>
    <w:semiHidden/>
    <w:rsid w:val="00962302"/>
    <w:rPr>
      <w:rFonts w:ascii="微软雅黑" w:cs="微软雅黑" w:eastAsia="Arial" w:hAnsi="微软雅黑"/>
      <w:color w:themeColor="text1" w:val="000000"/>
      <w:sz w:val="24"/>
      <w:szCs w:val="24"/>
      <w:lang w:eastAsia="en-US"/>
    </w:rPr>
  </w:style>
  <w:style w:customStyle="1" w:styleId="60" w:type="character">
    <w:name w:val="标题 6 字符"/>
    <w:basedOn w:val="a3"/>
    <w:link w:val="6"/>
    <w:uiPriority w:val="9"/>
    <w:semiHidden/>
    <w:rsid w:val="00962302"/>
    <w:rPr>
      <w:rFonts w:ascii="微软雅黑" w:cs="微软雅黑" w:eastAsia="Arial" w:hAnsi="微软雅黑"/>
      <w:color w:themeColor="text1" w:val="000000"/>
      <w:sz w:val="24"/>
      <w:szCs w:val="24"/>
      <w:lang w:eastAsia="en-US"/>
    </w:rPr>
  </w:style>
  <w:style w:customStyle="1" w:styleId="70" w:type="character">
    <w:name w:val="标题 7 字符"/>
    <w:basedOn w:val="a3"/>
    <w:link w:val="7"/>
    <w:uiPriority w:val="9"/>
    <w:semiHidden/>
    <w:rsid w:val="00962302"/>
    <w:rPr>
      <w:rFonts w:ascii="微软雅黑" w:cs="微软雅黑" w:eastAsia="Arial" w:hAnsi="微软雅黑"/>
      <w:color w:themeColor="text1" w:val="000000"/>
      <w:sz w:val="24"/>
      <w:szCs w:val="24"/>
      <w:lang w:eastAsia="en-US"/>
    </w:rPr>
  </w:style>
  <w:style w:customStyle="1" w:styleId="80" w:type="character">
    <w:name w:val="标题 8 字符"/>
    <w:basedOn w:val="a3"/>
    <w:link w:val="8"/>
    <w:uiPriority w:val="9"/>
    <w:semiHidden/>
    <w:rsid w:val="00962302"/>
    <w:rPr>
      <w:rFonts w:cstheme="majorBidi" w:eastAsia="Arial"/>
      <w:iCs/>
      <w:color w:themeColor="text1" w:val="000000"/>
      <w:sz w:val="24"/>
      <w:szCs w:val="24"/>
      <w:lang w:eastAsia="en-US"/>
    </w:rPr>
  </w:style>
  <w:style w:customStyle="1" w:styleId="90" w:type="character">
    <w:name w:val="标题 9 字符"/>
    <w:basedOn w:val="a3"/>
    <w:link w:val="9"/>
    <w:uiPriority w:val="9"/>
    <w:semiHidden/>
    <w:rPr>
      <w:rFonts w:cstheme="majorBidi" w:eastAsia="Arial"/>
      <w:color w:themeColor="text1" w:themeTint="D8" w:val="272727"/>
      <w:sz w:val="24"/>
      <w:szCs w:val="24"/>
      <w:lang w:eastAsia="en-US"/>
    </w:rPr>
  </w:style>
  <w:style w:customStyle="1" w:styleId="FootnoteBlockText" w:type="paragraph">
    <w:name w:val="Footnote Block Text"/>
    <w:basedOn w:val="ae"/>
    <w:next w:val="ae"/>
    <w:uiPriority w:val="9"/>
    <w:unhideWhenUsed/>
    <w:qFormat/>
    <w:pPr>
      <w:spacing w:after="100" w:before="100"/>
      <w:ind w:left="480" w:right="480"/>
    </w:pPr>
  </w:style>
  <w:style w:customStyle="1" w:styleId="Table" w:type="table">
    <w:name w:val="Table"/>
    <w:semiHidden/>
    <w:unhideWhenUsed/>
    <w:qFormat/>
    <w:tblPr>
      <w:tblCellMar>
        <w:top w:type="dxa" w:w="0"/>
        <w:left w:type="dxa" w:w="108"/>
        <w:bottom w:type="dxa" w:w="0"/>
        <w:right w:type="dxa" w:w="108"/>
      </w:tblCellMar>
    </w:tblPr>
    <w:tblStylePr w:type="firstRow">
      <w:tblPr/>
      <w:tcPr>
        <w:tcBorders>
          <w:bottom w:color="auto" w:space="0" w:sz="0" w:val="single"/>
        </w:tcBorders>
        <w:vAlign w:val="bottom"/>
      </w:tcPr>
    </w:tblStylePr>
  </w:style>
  <w:style w:customStyle="1" w:styleId="DefinitionTerm" w:type="paragraph">
    <w:name w:val="Definition Term"/>
    <w:basedOn w:val="a1"/>
    <w:next w:val="Definition"/>
    <w:pPr>
      <w:spacing w:after="0"/>
    </w:pPr>
    <w:rPr>
      <w:rFonts w:eastAsia="Arial"/>
    </w:rPr>
  </w:style>
  <w:style w:customStyle="1" w:styleId="Definition" w:type="paragraph">
    <w:name w:val="Definition"/>
    <w:basedOn w:val="a1"/>
    <w:rsid w:val="00962302"/>
    <w:rPr>
      <w:color w:themeColor="text1" w:val="000000"/>
    </w:rPr>
  </w:style>
  <w:style w:customStyle="1" w:styleId="TableCaption" w:type="paragraph">
    <w:name w:val="Table Caption"/>
    <w:basedOn w:val="a6"/>
  </w:style>
  <w:style w:customStyle="1" w:styleId="ImageCaption" w:type="paragraph">
    <w:name w:val="Image Caption"/>
    <w:basedOn w:val="a6"/>
  </w:style>
  <w:style w:customStyle="1" w:styleId="Figure" w:type="paragraph">
    <w:name w:val="Figure"/>
    <w:basedOn w:val="a1"/>
  </w:style>
  <w:style w:customStyle="1" w:styleId="CaptionedFigure" w:type="paragraph">
    <w:name w:val="Captioned Figure"/>
    <w:basedOn w:val="Figure"/>
    <w:pPr>
      <w:keepNext/>
    </w:pPr>
  </w:style>
  <w:style w:customStyle="1" w:styleId="VerbatimChar" w:type="character">
    <w:name w:val="Verbatim Char"/>
    <w:basedOn w:val="a7"/>
    <w:link w:val="SourceCode"/>
    <w:rsid w:val="00FE2A30"/>
    <w:rPr>
      <w:rFonts w:ascii="Consolas" w:cs="Times New Roman (正文 CS 字体)" w:eastAsia="Arial" w:hAnsi="Consolas"/>
      <w:sz w:val="22"/>
      <w:shd w:color="auto" w:fill="F2F2F2" w:themeFill="background1" w:themeFillShade="F2" w:val="clear"/>
    </w:rPr>
  </w:style>
  <w:style w:customStyle="1" w:styleId="SectionNumber" w:type="character">
    <w:name w:val="Section Number"/>
    <w:basedOn w:val="a7"/>
  </w:style>
  <w:style w:customStyle="1" w:styleId="TOC1" w:type="paragraph">
    <w:name w:val="TOC 标题1"/>
    <w:basedOn w:val="1"/>
    <w:next w:val="a2"/>
    <w:uiPriority w:val="39"/>
    <w:unhideWhenUsed/>
    <w:qFormat/>
    <w:pPr>
      <w:spacing w:before="240" w:line="259" w:lineRule="auto"/>
      <w:outlineLvl w:val="9"/>
    </w:pPr>
    <w:rPr>
      <w:rFonts w:asciiTheme="majorHAnsi" w:cstheme="majorBidi" w:eastAsiaTheme="majorEastAsia" w:hAnsiTheme="majorHAnsi"/>
      <w:color w:themeColor="accent1" w:themeShade="BF" w:val="0F4761"/>
    </w:rPr>
  </w:style>
  <w:style w:customStyle="1" w:styleId="SourceCode" w:type="paragraph">
    <w:name w:val="Source Code"/>
    <w:link w:val="VerbatimChar"/>
    <w:rsid w:val="00FE2A30"/>
    <w:pPr>
      <w:shd w:color="auto" w:fill="F2F2F2" w:themeFill="background1" w:themeFillShade="F2" w:val="clear"/>
      <w:wordWrap w:val="0"/>
      <w:spacing w:after="100" w:afterLines="100" w:before="100" w:beforeLines="100"/>
    </w:pPr>
    <w:rPr>
      <w:rFonts w:ascii="Consolas" w:cs="Times New Roman (正文 CS 字体)" w:eastAsia="Arial" w:hAnsi="Consolas"/>
      <w:sz w:val="22"/>
    </w:rPr>
  </w:style>
  <w:style w:styleId="af1" w:type="character">
    <w:name w:val="FollowedHyperlink"/>
    <w:basedOn w:val="a3"/>
    <w:rsid w:val="0011788E"/>
    <w:rPr>
      <w:color w:themeColor="followedHyperlink" w:val="96607D"/>
      <w:u w:val="single"/>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footnotes" Target="footnotes.xml"/><Relationship Id="rId2" Type="http://schemas.openxmlformats.org/officeDocument/2006/relationships/styles" Target="styles.xml"/><Relationship Id="rId20" Type="http://schemas.openxmlformats.org/officeDocument/2006/relationships/image" Target="media/rId20.png"/><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23" Type="http://schemas.openxmlformats.org/officeDocument/2006/relationships/customXml" Target="../customXml/item3.xml"/><Relationship Id="rId4" Type="http://schemas.openxmlformats.org/officeDocument/2006/relationships/webSettings" Target="webSettings.xml"/><Relationship Id="rId22" Type="http://schemas.openxmlformats.org/officeDocument/2006/relationships/customXml" Target="../customXml/item2.xml"/></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0C660153888546BAECD886E5888F60" ma:contentTypeVersion="24" ma:contentTypeDescription="Create a new document." ma:contentTypeScope="" ma:versionID="89ae3bbaa55d38a8070269b48f93fffc">
  <xsd:schema xmlns:xsd="http://www.w3.org/2001/XMLSchema" xmlns:xs="http://www.w3.org/2001/XMLSchema" xmlns:p="http://schemas.microsoft.com/office/2006/metadata/properties" xmlns:ns1="http://schemas.microsoft.com/sharepoint/v3" xmlns:ns2="40be2e86-75f6-46e9-8deb-c4eed4111bfd" xmlns:ns3="7c3444aa-09a1-42b5-ae15-117c5af3612d" targetNamespace="http://schemas.microsoft.com/office/2006/metadata/properties" ma:root="true" ma:fieldsID="dc54f780fa9b3dadb3156c1ae20f9c81" ns1:_="" ns2:_="" ns3:_="">
    <xsd:import namespace="http://schemas.microsoft.com/sharepoint/v3"/>
    <xsd:import namespace="40be2e86-75f6-46e9-8deb-c4eed4111bfd"/>
    <xsd:import namespace="7c3444aa-09a1-42b5-ae15-117c5af361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Thumbnail" minOccurs="0"/>
                <xsd:element ref="ns2:Thumbnails"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e2e86-75f6-46e9-8deb-c4eed4111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55a78e-53d5-42a9-82eb-4ef197ab3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humbnail" ma:index="28" nillable="true" ma:displayName="Thumbnail" ma:format="Thumbnail" ma:internalName="Thumbnail">
      <xsd:simpleType>
        <xsd:restriction base="dms:Unknown"/>
      </xsd:simpleType>
    </xsd:element>
    <xsd:element name="Thumbnails" ma:index="29" nillable="true" ma:displayName="Thumbnails" ma:format="Thumbnail" ma:internalName="Thumbnails">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Notes" ma:index="31" nillable="true" ma:displayName="Notes" ma:description="These are all 2025&#10;(Even though they say 2019)&#10;"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444aa-09a1-42b5-ae15-117c5af3612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2c6180-8cfb-48fc-a99d-0fbb889ff6c3}" ma:internalName="TaxCatchAll" ma:showField="CatchAllData" ma:web="7c3444aa-09a1-42b5-ae15-117c5af361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humbnails xmlns="40be2e86-75f6-46e9-8deb-c4eed4111bfd" xsi:nil="true"/>
    <lcf76f155ced4ddcb4097134ff3c332f xmlns="40be2e86-75f6-46e9-8deb-c4eed4111bfd">
      <Terms xmlns="http://schemas.microsoft.com/office/infopath/2007/PartnerControls"/>
    </lcf76f155ced4ddcb4097134ff3c332f>
    <_ip_UnifiedCompliancePolicyProperties xmlns="http://schemas.microsoft.com/sharepoint/v3" xsi:nil="true"/>
    <Notes xmlns="40be2e86-75f6-46e9-8deb-c4eed4111bfd" xsi:nil="true"/>
    <TaxCatchAll xmlns="7c3444aa-09a1-42b5-ae15-117c5af3612d" xsi:nil="true"/>
    <Thumbnail xmlns="40be2e86-75f6-46e9-8deb-c4eed4111bfd" xsi:nil="true"/>
  </documentManagement>
</p:properties>
</file>

<file path=customXml/itemProps1.xml><?xml version="1.0" encoding="utf-8"?>
<ds:datastoreItem xmlns:ds="http://schemas.openxmlformats.org/officeDocument/2006/customXml" ds:itemID="{CA205B90-284D-4C31-8A31-735CB909D9C8}"/>
</file>

<file path=customXml/itemProps2.xml><?xml version="1.0" encoding="utf-8"?>
<ds:datastoreItem xmlns:ds="http://schemas.openxmlformats.org/officeDocument/2006/customXml" ds:itemID="{EFB6B74A-5E5B-44AC-9037-9964205F5D82}"/>
</file>

<file path=customXml/itemProps3.xml><?xml version="1.0" encoding="utf-8"?>
<ds:datastoreItem xmlns:ds="http://schemas.openxmlformats.org/officeDocument/2006/customXml" ds:itemID="{5FC454CD-FB03-4BAA-92FF-99DD28AC11A2}"/>
</file>

<file path=docProps/app.xml><?xml version="1.0" encoding="utf-8"?>
<Properties xmlns="http://schemas.openxmlformats.org/officeDocument/2006/extended-properties" xmlns:vt="http://schemas.openxmlformats.org/officeDocument/2006/docPropsVTypes">
  <Template>Normal.dotm</Template>
  <TotalTime>105</TotalTime>
  <Pages>1</Pages>
  <Words>65</Words>
  <Characters>371</Characters>
  <Application>Microsoft Office Word</Application>
  <DocSecurity>0</DocSecurity>
  <Lines>3</Lines>
  <Paragraphs>1</Paragraphs>
  <ScaleCrop>false</ScaleCrop>
  <Company/>
  <LinksUpToDate>false</LinksUpToDate>
  <CharactersWithSpaces>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2026-03-26T19:36:35Z</dcterms:created>
  <dcterms:modified xsi:type="dcterms:W3CDTF">2026-03-26T19:36:35Z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0x010100F20C660153888546BAECD886E5888F60</vt:lpwstr>
  </property>
  <property fmtid="{D5CDD505-2E9C-101B-9397-08002B2CF9AE}" pid="3" name="MediaServiceImageTags">
    <vt:lpwstr/>
  </property>
</Properties>
</file>